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B3" w:rsidRPr="00013BB3" w:rsidRDefault="006A351E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in;margin-top:-24.45pt;width:180pt;height:96.1pt;z-index:251661312" stroked="f">
            <v:textbox style="mso-next-textbox:#_x0000_s1033">
              <w:txbxContent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013BB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pict>
          <v:shape id="_x0000_s1032" type="#_x0000_t202" style="position:absolute;left:0;text-align:left;margin-left:-27pt;margin-top:-24.45pt;width:194.4pt;height:96.1pt;z-index:251660288" stroked="f">
            <v:textbox>
              <w:txbxContent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013BB3" w:rsidRPr="00013BB3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  <w:r w:rsidRPr="00013BB3">
                    <w:rPr>
                      <w:rFonts w:ascii="Times New Roman" w:hAnsi="Times New Roman"/>
                    </w:rPr>
                    <w:t xml:space="preserve"> </w:t>
                  </w:r>
                  <w:r w:rsidRPr="00013BB3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</w:p>
    <w:p w:rsidR="00013BB3" w:rsidRPr="00013BB3" w:rsidRDefault="00013BB3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3BB3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13BB3" w:rsidRPr="00013BB3" w:rsidRDefault="00013BB3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3BB3" w:rsidRPr="00013BB3" w:rsidRDefault="00013BB3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3BB3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756528" w:rsidRDefault="00013BB3" w:rsidP="00013BB3">
      <w:pPr>
        <w:tabs>
          <w:tab w:val="left" w:pos="3870"/>
        </w:tabs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565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BB3" w:rsidRPr="00013BB3" w:rsidRDefault="00013BB3" w:rsidP="00013BB3">
      <w:pPr>
        <w:tabs>
          <w:tab w:val="left" w:pos="3870"/>
        </w:tabs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3BB3">
        <w:rPr>
          <w:rFonts w:ascii="Times New Roman" w:hAnsi="Times New Roman"/>
          <w:b/>
          <w:bCs/>
          <w:sz w:val="28"/>
          <w:szCs w:val="28"/>
        </w:rPr>
        <w:t xml:space="preserve"> РЕШЕНИЕ                                                            </w:t>
      </w:r>
      <w:r w:rsidR="0075652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13BB3">
        <w:rPr>
          <w:rFonts w:ascii="Times New Roman" w:hAnsi="Times New Roman"/>
          <w:b/>
          <w:bCs/>
          <w:sz w:val="28"/>
          <w:szCs w:val="28"/>
        </w:rPr>
        <w:t xml:space="preserve">           ЧЕЧИМ     </w:t>
      </w:r>
    </w:p>
    <w:p w:rsidR="00013BB3" w:rsidRPr="00013BB3" w:rsidRDefault="00013BB3" w:rsidP="00335A47">
      <w:pPr>
        <w:tabs>
          <w:tab w:val="left" w:pos="3870"/>
        </w:tabs>
        <w:contextualSpacing/>
        <w:rPr>
          <w:rFonts w:ascii="Times New Roman" w:hAnsi="Times New Roman"/>
          <w:b/>
          <w:bCs/>
          <w:sz w:val="28"/>
          <w:szCs w:val="28"/>
        </w:rPr>
      </w:pPr>
      <w:r w:rsidRPr="00013BB3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FC4EE6" w:rsidRDefault="004C047F" w:rsidP="00013BB3">
      <w:pPr>
        <w:tabs>
          <w:tab w:val="left" w:pos="387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 w:rsidR="00013BB3" w:rsidRPr="00013BB3">
        <w:rPr>
          <w:rFonts w:ascii="Times New Roman" w:hAnsi="Times New Roman"/>
          <w:sz w:val="28"/>
          <w:szCs w:val="28"/>
        </w:rPr>
        <w:t xml:space="preserve">» </w:t>
      </w:r>
      <w:r w:rsidR="00013BB3">
        <w:rPr>
          <w:rFonts w:ascii="Times New Roman" w:hAnsi="Times New Roman"/>
          <w:sz w:val="28"/>
          <w:szCs w:val="28"/>
        </w:rPr>
        <w:t>ноября</w:t>
      </w:r>
      <w:r w:rsidR="00013BB3" w:rsidRPr="00013BB3">
        <w:rPr>
          <w:rFonts w:ascii="Times New Roman" w:hAnsi="Times New Roman"/>
          <w:sz w:val="28"/>
          <w:szCs w:val="28"/>
        </w:rPr>
        <w:t xml:space="preserve">  202</w:t>
      </w:r>
      <w:r w:rsidR="009C157D">
        <w:rPr>
          <w:rFonts w:ascii="Times New Roman" w:hAnsi="Times New Roman"/>
          <w:sz w:val="28"/>
          <w:szCs w:val="28"/>
        </w:rPr>
        <w:t>2</w:t>
      </w:r>
      <w:r w:rsidR="00013BB3" w:rsidRPr="00013BB3">
        <w:rPr>
          <w:rFonts w:ascii="Times New Roman" w:hAnsi="Times New Roman"/>
          <w:sz w:val="28"/>
          <w:szCs w:val="28"/>
        </w:rPr>
        <w:t xml:space="preserve"> г.              </w:t>
      </w:r>
      <w:r w:rsidR="00013BB3">
        <w:rPr>
          <w:rFonts w:ascii="Times New Roman" w:hAnsi="Times New Roman"/>
          <w:sz w:val="28"/>
          <w:szCs w:val="28"/>
        </w:rPr>
        <w:t xml:space="preserve">              </w:t>
      </w:r>
      <w:r w:rsidR="00013BB3" w:rsidRPr="0001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BB3" w:rsidRPr="00013BB3">
        <w:rPr>
          <w:rFonts w:ascii="Times New Roman" w:hAnsi="Times New Roman"/>
          <w:sz w:val="28"/>
          <w:szCs w:val="28"/>
        </w:rPr>
        <w:t>с</w:t>
      </w:r>
      <w:proofErr w:type="gramStart"/>
      <w:r w:rsidR="00013BB3" w:rsidRPr="00013BB3">
        <w:rPr>
          <w:rFonts w:ascii="Times New Roman" w:hAnsi="Times New Roman"/>
          <w:sz w:val="28"/>
          <w:szCs w:val="28"/>
        </w:rPr>
        <w:t>.К</w:t>
      </w:r>
      <w:proofErr w:type="gramEnd"/>
      <w:r w:rsidR="00013BB3" w:rsidRPr="00013BB3">
        <w:rPr>
          <w:rFonts w:ascii="Times New Roman" w:hAnsi="Times New Roman"/>
          <w:sz w:val="28"/>
          <w:szCs w:val="28"/>
        </w:rPr>
        <w:t>асп</w:t>
      </w:r>
      <w:r w:rsidR="00E914C5">
        <w:rPr>
          <w:rFonts w:ascii="Times New Roman" w:hAnsi="Times New Roman"/>
          <w:sz w:val="28"/>
          <w:szCs w:val="28"/>
        </w:rPr>
        <w:t>а</w:t>
      </w:r>
      <w:proofErr w:type="spellEnd"/>
      <w:r w:rsidR="00E914C5">
        <w:rPr>
          <w:rFonts w:ascii="Times New Roman" w:hAnsi="Times New Roman"/>
          <w:sz w:val="28"/>
          <w:szCs w:val="28"/>
        </w:rPr>
        <w:t xml:space="preserve">                         </w:t>
      </w:r>
      <w:r w:rsidR="00013BB3" w:rsidRPr="00013BB3">
        <w:rPr>
          <w:rFonts w:ascii="Times New Roman" w:hAnsi="Times New Roman"/>
          <w:sz w:val="28"/>
          <w:szCs w:val="28"/>
        </w:rPr>
        <w:t>№</w:t>
      </w:r>
      <w:r w:rsidR="009C157D">
        <w:rPr>
          <w:rFonts w:ascii="Times New Roman" w:hAnsi="Times New Roman"/>
          <w:sz w:val="28"/>
          <w:szCs w:val="28"/>
        </w:rPr>
        <w:t xml:space="preserve"> 28</w:t>
      </w:r>
      <w:r w:rsidR="007D3550">
        <w:rPr>
          <w:rFonts w:ascii="Times New Roman" w:hAnsi="Times New Roman"/>
          <w:sz w:val="28"/>
          <w:szCs w:val="28"/>
        </w:rPr>
        <w:t>/2</w:t>
      </w:r>
      <w:r w:rsidR="00013BB3" w:rsidRPr="00013BB3">
        <w:rPr>
          <w:rFonts w:ascii="Times New Roman" w:hAnsi="Times New Roman"/>
          <w:sz w:val="28"/>
          <w:szCs w:val="28"/>
        </w:rPr>
        <w:t xml:space="preserve"> </w:t>
      </w:r>
    </w:p>
    <w:p w:rsidR="003D0390" w:rsidRDefault="003D0390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3D0390" w:rsidRPr="006E41DC" w:rsidRDefault="003D0390" w:rsidP="003D0390">
      <w:pPr>
        <w:tabs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</w:p>
    <w:p w:rsidR="00BD15FC" w:rsidRPr="009C709A" w:rsidRDefault="005E3887" w:rsidP="00013BB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на </w:t>
      </w:r>
      <w:r w:rsidR="003D0390">
        <w:rPr>
          <w:sz w:val="28"/>
          <w:szCs w:val="28"/>
        </w:rPr>
        <w:t xml:space="preserve"> территории  муниципального образования </w:t>
      </w:r>
      <w:r w:rsidR="00013BB3">
        <w:rPr>
          <w:sz w:val="28"/>
          <w:szCs w:val="28"/>
        </w:rPr>
        <w:t xml:space="preserve"> Каспинское </w:t>
      </w:r>
      <w:r w:rsidR="003D0390">
        <w:rPr>
          <w:sz w:val="28"/>
          <w:szCs w:val="28"/>
        </w:rPr>
        <w:t>сельское</w:t>
      </w:r>
      <w:r w:rsidR="00530BD6">
        <w:rPr>
          <w:sz w:val="28"/>
          <w:szCs w:val="28"/>
        </w:rPr>
        <w:t xml:space="preserve"> посел</w:t>
      </w:r>
      <w:r w:rsidR="003D0390">
        <w:rPr>
          <w:sz w:val="28"/>
          <w:szCs w:val="28"/>
        </w:rPr>
        <w:t>ение</w:t>
      </w:r>
      <w:r>
        <w:rPr>
          <w:sz w:val="28"/>
          <w:szCs w:val="28"/>
        </w:rPr>
        <w:t>»</w:t>
      </w:r>
    </w:p>
    <w:p w:rsidR="00BD15FC" w:rsidRPr="00E04ADC" w:rsidRDefault="00BD15FC" w:rsidP="001F6086">
      <w:pPr>
        <w:autoSpaceDE w:val="0"/>
        <w:autoSpaceDN w:val="0"/>
        <w:adjustRightInd w:val="0"/>
        <w:outlineLvl w:val="0"/>
      </w:pPr>
    </w:p>
    <w:p w:rsidR="00013BB3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A04B64">
        <w:rPr>
          <w:rFonts w:ascii="Times New Roman" w:hAnsi="Times New Roman"/>
          <w:sz w:val="28"/>
          <w:szCs w:val="28"/>
        </w:rPr>
        <w:t xml:space="preserve">», Совет депутатов МО </w:t>
      </w:r>
      <w:r w:rsidR="00013BB3">
        <w:rPr>
          <w:rFonts w:ascii="Times New Roman" w:hAnsi="Times New Roman"/>
          <w:sz w:val="28"/>
          <w:szCs w:val="28"/>
        </w:rPr>
        <w:t xml:space="preserve"> Каспинское </w:t>
      </w:r>
      <w:r w:rsidR="003D0390">
        <w:rPr>
          <w:rFonts w:ascii="Times New Roman" w:hAnsi="Times New Roman"/>
          <w:sz w:val="28"/>
          <w:szCs w:val="28"/>
        </w:rPr>
        <w:t>сельское поселение</w:t>
      </w:r>
      <w:r w:rsidR="00726F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6FFC" w:rsidRDefault="00013BB3" w:rsidP="00013B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26FFC">
        <w:rPr>
          <w:rFonts w:ascii="Times New Roman" w:hAnsi="Times New Roman"/>
          <w:sz w:val="28"/>
          <w:szCs w:val="28"/>
        </w:rPr>
        <w:t>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 w:rsidR="00A04B64">
        <w:rPr>
          <w:rFonts w:ascii="Times New Roman" w:hAnsi="Times New Roman"/>
          <w:sz w:val="28"/>
          <w:szCs w:val="28"/>
        </w:rPr>
        <w:t>с 1 января 202</w:t>
      </w:r>
      <w:r w:rsidR="009C1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3D0390">
        <w:rPr>
          <w:rFonts w:ascii="Times New Roman" w:hAnsi="Times New Roman"/>
          <w:sz w:val="28"/>
          <w:szCs w:val="28"/>
        </w:rPr>
        <w:t>МО</w:t>
      </w:r>
      <w:r w:rsidR="00013BB3">
        <w:rPr>
          <w:rFonts w:ascii="Times New Roman" w:hAnsi="Times New Roman"/>
          <w:sz w:val="28"/>
          <w:szCs w:val="28"/>
        </w:rPr>
        <w:t xml:space="preserve"> Каспинское</w:t>
      </w:r>
      <w:r w:rsidR="003D0390">
        <w:rPr>
          <w:rFonts w:ascii="Times New Roman" w:hAnsi="Times New Roman"/>
          <w:sz w:val="28"/>
          <w:szCs w:val="28"/>
        </w:rPr>
        <w:t xml:space="preserve">  сельское</w:t>
      </w:r>
      <w:r w:rsidR="00013BB3"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>поселение</w:t>
      </w:r>
      <w:r w:rsidR="00BD15FC" w:rsidRPr="00BD15FC">
        <w:rPr>
          <w:rFonts w:ascii="Times New Roman" w:hAnsi="Times New Roman"/>
          <w:sz w:val="28"/>
          <w:szCs w:val="28"/>
        </w:rPr>
        <w:t>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013BB3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p w:rsidR="001F6086" w:rsidRDefault="001F608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CF67C4">
        <w:trPr>
          <w:trHeight w:val="7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A05D5" w:rsidRDefault="00013BB3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A05D5" w:rsidRDefault="00013BB3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A05D5" w:rsidRDefault="00013BB3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0D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строения или сооружения, площадь каждого из которых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 xml:space="preserve"> не превышае</w:t>
            </w:r>
            <w:r>
              <w:rPr>
                <w:rFonts w:ascii="Times New Roman" w:hAnsi="Times New Roman"/>
                <w:sz w:val="28"/>
                <w:szCs w:val="28"/>
              </w:rPr>
              <w:t>т 50 квадратных метров и которые расположены на земельных участках для ведения личного подсобного хозяйства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, 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D2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C029A1" w:rsidRDefault="00013BB3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E914C5" w:rsidRDefault="00E914C5" w:rsidP="00E914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57C9"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>. Признать утрат</w:t>
      </w:r>
      <w:r w:rsidR="00CF67C4">
        <w:rPr>
          <w:rFonts w:ascii="Times New Roman" w:hAnsi="Times New Roman"/>
          <w:sz w:val="28"/>
          <w:szCs w:val="28"/>
        </w:rPr>
        <w:t xml:space="preserve">ившим силу Решение </w:t>
      </w:r>
      <w:r w:rsidR="008A202C">
        <w:rPr>
          <w:rFonts w:ascii="Times New Roman" w:hAnsi="Times New Roman"/>
          <w:sz w:val="28"/>
          <w:szCs w:val="28"/>
        </w:rPr>
        <w:t xml:space="preserve"> сессии</w:t>
      </w:r>
      <w:r w:rsidR="00CF67C4">
        <w:rPr>
          <w:rFonts w:ascii="Times New Roman" w:hAnsi="Times New Roman"/>
          <w:sz w:val="28"/>
          <w:szCs w:val="28"/>
        </w:rPr>
        <w:t xml:space="preserve">сельского </w:t>
      </w:r>
      <w:r w:rsidR="008A202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F67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3BB3">
        <w:rPr>
          <w:rFonts w:ascii="Times New Roman" w:hAnsi="Times New Roman"/>
          <w:sz w:val="28"/>
          <w:szCs w:val="28"/>
        </w:rPr>
        <w:t xml:space="preserve">Каспинское </w:t>
      </w:r>
      <w:r w:rsidR="00CF67C4">
        <w:rPr>
          <w:rFonts w:ascii="Times New Roman" w:hAnsi="Times New Roman"/>
          <w:sz w:val="28"/>
          <w:szCs w:val="28"/>
        </w:rPr>
        <w:t>с</w:t>
      </w:r>
      <w:r w:rsidR="00D5561E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013BB3" w:rsidRPr="00013BB3">
        <w:rPr>
          <w:rFonts w:ascii="Times New Roman" w:hAnsi="Times New Roman"/>
          <w:sz w:val="28"/>
          <w:szCs w:val="28"/>
        </w:rPr>
        <w:t>от 2</w:t>
      </w:r>
      <w:r w:rsidR="009C157D">
        <w:rPr>
          <w:rFonts w:ascii="Times New Roman" w:hAnsi="Times New Roman"/>
          <w:sz w:val="28"/>
          <w:szCs w:val="28"/>
        </w:rPr>
        <w:t>4</w:t>
      </w:r>
      <w:r w:rsidR="00013BB3" w:rsidRPr="00013BB3">
        <w:rPr>
          <w:rFonts w:ascii="Times New Roman" w:hAnsi="Times New Roman"/>
          <w:sz w:val="28"/>
          <w:szCs w:val="28"/>
        </w:rPr>
        <w:t>.11.20</w:t>
      </w:r>
      <w:r w:rsidR="009C157D">
        <w:rPr>
          <w:rFonts w:ascii="Times New Roman" w:hAnsi="Times New Roman"/>
          <w:sz w:val="28"/>
          <w:szCs w:val="28"/>
        </w:rPr>
        <w:t>21</w:t>
      </w:r>
      <w:r w:rsidR="00013BB3" w:rsidRPr="00013BB3">
        <w:rPr>
          <w:rFonts w:ascii="Times New Roman" w:hAnsi="Times New Roman"/>
          <w:sz w:val="28"/>
          <w:szCs w:val="28"/>
        </w:rPr>
        <w:t>г.</w:t>
      </w:r>
      <w:r w:rsidR="00756528">
        <w:rPr>
          <w:rFonts w:ascii="Times New Roman" w:hAnsi="Times New Roman"/>
          <w:sz w:val="28"/>
          <w:szCs w:val="28"/>
        </w:rPr>
        <w:t xml:space="preserve"> </w:t>
      </w:r>
      <w:r w:rsidR="009C157D">
        <w:rPr>
          <w:rFonts w:ascii="Times New Roman" w:hAnsi="Times New Roman"/>
          <w:sz w:val="28"/>
          <w:szCs w:val="28"/>
        </w:rPr>
        <w:t>№24/1</w:t>
      </w:r>
      <w:r w:rsidR="00013BB3" w:rsidRPr="00013BB3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образования Каспинское сельское поселение налога на имущество физических лиц».</w:t>
      </w:r>
    </w:p>
    <w:p w:rsidR="00D86355" w:rsidRDefault="00E914C5" w:rsidP="00E914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57C9"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Default="00B00FDD" w:rsidP="0001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86">
        <w:rPr>
          <w:rFonts w:ascii="Times New Roman" w:hAnsi="Times New Roman"/>
          <w:sz w:val="28"/>
          <w:szCs w:val="28"/>
        </w:rPr>
        <w:t xml:space="preserve">Глава </w:t>
      </w:r>
      <w:r w:rsidR="00013B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13BB3" w:rsidRPr="00B46E4B" w:rsidRDefault="00013BB3" w:rsidP="00013B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Каспинское сельское поселение                                             </w:t>
      </w:r>
      <w:proofErr w:type="spellStart"/>
      <w:r w:rsidR="00736B20">
        <w:rPr>
          <w:rFonts w:ascii="Times New Roman" w:hAnsi="Times New Roman"/>
          <w:sz w:val="28"/>
          <w:szCs w:val="28"/>
        </w:rPr>
        <w:t>Бытысова</w:t>
      </w:r>
      <w:proofErr w:type="spellEnd"/>
      <w:r w:rsidR="00736B20">
        <w:rPr>
          <w:rFonts w:ascii="Times New Roman" w:hAnsi="Times New Roman"/>
          <w:sz w:val="28"/>
          <w:szCs w:val="28"/>
        </w:rPr>
        <w:t xml:space="preserve"> Л.М.</w:t>
      </w:r>
    </w:p>
    <w:sectPr w:rsidR="00013BB3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3BB3"/>
    <w:rsid w:val="00017B6C"/>
    <w:rsid w:val="00053AE4"/>
    <w:rsid w:val="000677E9"/>
    <w:rsid w:val="0007003B"/>
    <w:rsid w:val="00081FD0"/>
    <w:rsid w:val="000A05D5"/>
    <w:rsid w:val="000D0181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6867"/>
    <w:rsid w:val="001E34E7"/>
    <w:rsid w:val="001F317D"/>
    <w:rsid w:val="001F6086"/>
    <w:rsid w:val="00212F13"/>
    <w:rsid w:val="00221206"/>
    <w:rsid w:val="0024449A"/>
    <w:rsid w:val="00266AC9"/>
    <w:rsid w:val="00272200"/>
    <w:rsid w:val="00293051"/>
    <w:rsid w:val="00297A7A"/>
    <w:rsid w:val="002A1CBD"/>
    <w:rsid w:val="002A4108"/>
    <w:rsid w:val="002B6966"/>
    <w:rsid w:val="002D530A"/>
    <w:rsid w:val="0030521D"/>
    <w:rsid w:val="00312391"/>
    <w:rsid w:val="0031747B"/>
    <w:rsid w:val="00335A47"/>
    <w:rsid w:val="00337DF4"/>
    <w:rsid w:val="00350660"/>
    <w:rsid w:val="003849DD"/>
    <w:rsid w:val="003966F4"/>
    <w:rsid w:val="003A2B2E"/>
    <w:rsid w:val="003B0560"/>
    <w:rsid w:val="003B53A1"/>
    <w:rsid w:val="003C0787"/>
    <w:rsid w:val="003D0390"/>
    <w:rsid w:val="00421027"/>
    <w:rsid w:val="00433AB6"/>
    <w:rsid w:val="00435608"/>
    <w:rsid w:val="004521EB"/>
    <w:rsid w:val="00452557"/>
    <w:rsid w:val="00473753"/>
    <w:rsid w:val="00474141"/>
    <w:rsid w:val="00477ABE"/>
    <w:rsid w:val="004A3344"/>
    <w:rsid w:val="004C047F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872C4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A351E"/>
    <w:rsid w:val="006B04C7"/>
    <w:rsid w:val="006C6B34"/>
    <w:rsid w:val="006D5F5B"/>
    <w:rsid w:val="006E0820"/>
    <w:rsid w:val="006E2B53"/>
    <w:rsid w:val="006E41DC"/>
    <w:rsid w:val="006F0704"/>
    <w:rsid w:val="006F4BD6"/>
    <w:rsid w:val="007102AD"/>
    <w:rsid w:val="00715276"/>
    <w:rsid w:val="00726FFC"/>
    <w:rsid w:val="00736127"/>
    <w:rsid w:val="00736B20"/>
    <w:rsid w:val="00756528"/>
    <w:rsid w:val="0077162A"/>
    <w:rsid w:val="0077635F"/>
    <w:rsid w:val="0078297F"/>
    <w:rsid w:val="007A0535"/>
    <w:rsid w:val="007B0312"/>
    <w:rsid w:val="007C2F63"/>
    <w:rsid w:val="007D3550"/>
    <w:rsid w:val="007D6F8C"/>
    <w:rsid w:val="0080715C"/>
    <w:rsid w:val="00826A25"/>
    <w:rsid w:val="008275DA"/>
    <w:rsid w:val="00857099"/>
    <w:rsid w:val="00876FBA"/>
    <w:rsid w:val="00882172"/>
    <w:rsid w:val="00890BE7"/>
    <w:rsid w:val="00892524"/>
    <w:rsid w:val="008A1916"/>
    <w:rsid w:val="008A202C"/>
    <w:rsid w:val="008A22D9"/>
    <w:rsid w:val="008A46F8"/>
    <w:rsid w:val="008A5816"/>
    <w:rsid w:val="008A7B86"/>
    <w:rsid w:val="008B4111"/>
    <w:rsid w:val="008B5A4E"/>
    <w:rsid w:val="008C7045"/>
    <w:rsid w:val="008C7D0D"/>
    <w:rsid w:val="008E19C4"/>
    <w:rsid w:val="008F4868"/>
    <w:rsid w:val="00920104"/>
    <w:rsid w:val="00921A75"/>
    <w:rsid w:val="00926139"/>
    <w:rsid w:val="009450EC"/>
    <w:rsid w:val="009577BD"/>
    <w:rsid w:val="00967706"/>
    <w:rsid w:val="009C0FAA"/>
    <w:rsid w:val="009C157D"/>
    <w:rsid w:val="009D5B3C"/>
    <w:rsid w:val="009D752A"/>
    <w:rsid w:val="009D77F5"/>
    <w:rsid w:val="009F55F7"/>
    <w:rsid w:val="00A04B64"/>
    <w:rsid w:val="00A05565"/>
    <w:rsid w:val="00A10869"/>
    <w:rsid w:val="00A12F2B"/>
    <w:rsid w:val="00A269CE"/>
    <w:rsid w:val="00A634F2"/>
    <w:rsid w:val="00A64EC7"/>
    <w:rsid w:val="00A74829"/>
    <w:rsid w:val="00A810EF"/>
    <w:rsid w:val="00A812DF"/>
    <w:rsid w:val="00A82B12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036B"/>
    <w:rsid w:val="00B00FDD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E23C6"/>
    <w:rsid w:val="00BF4097"/>
    <w:rsid w:val="00C029A1"/>
    <w:rsid w:val="00C1482E"/>
    <w:rsid w:val="00C213BF"/>
    <w:rsid w:val="00C241CB"/>
    <w:rsid w:val="00C31D6B"/>
    <w:rsid w:val="00C3497A"/>
    <w:rsid w:val="00C34FBD"/>
    <w:rsid w:val="00C64CBF"/>
    <w:rsid w:val="00C675D6"/>
    <w:rsid w:val="00C820FA"/>
    <w:rsid w:val="00C82F37"/>
    <w:rsid w:val="00C86E52"/>
    <w:rsid w:val="00C95CAC"/>
    <w:rsid w:val="00CA6E9B"/>
    <w:rsid w:val="00CC0EAF"/>
    <w:rsid w:val="00CE48FA"/>
    <w:rsid w:val="00CF2FA6"/>
    <w:rsid w:val="00CF67C4"/>
    <w:rsid w:val="00D06230"/>
    <w:rsid w:val="00D10C53"/>
    <w:rsid w:val="00D259A5"/>
    <w:rsid w:val="00D25C4F"/>
    <w:rsid w:val="00D3795E"/>
    <w:rsid w:val="00D513A3"/>
    <w:rsid w:val="00D5561E"/>
    <w:rsid w:val="00D623CA"/>
    <w:rsid w:val="00D66E7E"/>
    <w:rsid w:val="00D86355"/>
    <w:rsid w:val="00D917B7"/>
    <w:rsid w:val="00D97EE1"/>
    <w:rsid w:val="00DA6B95"/>
    <w:rsid w:val="00DB074F"/>
    <w:rsid w:val="00DB332E"/>
    <w:rsid w:val="00DB63CA"/>
    <w:rsid w:val="00DC52A4"/>
    <w:rsid w:val="00DD6A4F"/>
    <w:rsid w:val="00DE7B7A"/>
    <w:rsid w:val="00DF2A74"/>
    <w:rsid w:val="00E33C03"/>
    <w:rsid w:val="00E526BA"/>
    <w:rsid w:val="00E60AED"/>
    <w:rsid w:val="00E628D3"/>
    <w:rsid w:val="00E7315E"/>
    <w:rsid w:val="00E835D9"/>
    <w:rsid w:val="00E914C5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8527C"/>
    <w:rsid w:val="00F8557B"/>
    <w:rsid w:val="00F90C21"/>
    <w:rsid w:val="00FA1AC7"/>
    <w:rsid w:val="00FA40B0"/>
    <w:rsid w:val="00FB3AFE"/>
    <w:rsid w:val="00FC4EE6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D15FC"/>
    <w:rPr>
      <w:sz w:val="22"/>
      <w:szCs w:val="22"/>
    </w:rPr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dst13986</vt:lpwstr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dst9219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каспа</cp:lastModifiedBy>
  <cp:revision>16</cp:revision>
  <cp:lastPrinted>2021-12-01T03:59:00Z</cp:lastPrinted>
  <dcterms:created xsi:type="dcterms:W3CDTF">2019-11-26T02:39:00Z</dcterms:created>
  <dcterms:modified xsi:type="dcterms:W3CDTF">2022-11-09T08:14:00Z</dcterms:modified>
</cp:coreProperties>
</file>